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CFA" w:rsidRDefault="003D2CFA" w:rsidP="003D2CFA">
      <w:pPr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19: PHÉP CỘNG (CÓ NHỚ) SỐ CÓ HAI CHỮ SỐ </w:t>
      </w:r>
    </w:p>
    <w:p w:rsidR="003D2CFA" w:rsidRDefault="003D2CFA" w:rsidP="003D2CFA">
      <w:pPr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VỚI SỐ CÓ MỘT CHỮ SỐ </w:t>
      </w:r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I. Y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êu cầu cần đạt</w:t>
      </w:r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dọc</w:t>
      </w:r>
      <w:proofErr w:type="spellEnd"/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+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CFA" w:rsidRDefault="003D2CFA" w:rsidP="003D2CFA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CFA" w:rsidRDefault="003D2CFA" w:rsidP="003D2CFA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3.P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hẩm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Rèn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ính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cẩn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ồ dùng dạy học. </w:t>
      </w:r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BGĐT,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PBT,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soi</w:t>
      </w:r>
      <w:proofErr w:type="spellEnd"/>
    </w:p>
    <w:p w:rsidR="003D2CFA" w:rsidRDefault="003D2CFA" w:rsidP="003D2CFA">
      <w:pPr>
        <w:spacing w:after="0" w:line="340" w:lineRule="atLeas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III. C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ác hoạt động dạy học chủ yếu</w:t>
      </w: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6"/>
        <w:gridCol w:w="4139"/>
      </w:tblGrid>
      <w:tr w:rsidR="003D2CFA" w:rsidTr="003D2CFA">
        <w:trPr>
          <w:jc w:val="center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FA" w:rsidRDefault="003D2CFA">
            <w:pPr>
              <w:spacing w:after="0" w:line="340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GV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FA" w:rsidRDefault="003D2CFA">
            <w:pPr>
              <w:spacing w:after="0" w:line="340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HS</w:t>
            </w:r>
          </w:p>
        </w:tc>
      </w:tr>
      <w:tr w:rsidR="003D2CFA" w:rsidTr="003D2CFA">
        <w:trPr>
          <w:jc w:val="center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(3-5’) 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Bắn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qua 10.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nữa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qua 10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vi 100.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19: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khám </w:t>
            </w:r>
            <w:proofErr w:type="gram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phá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11-13’)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2’) 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Các con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42.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…...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HD chi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B1: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sao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)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B2: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(5+7= 12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1; 3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 ;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35+7 =42)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PC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PC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PC 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Khi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Lưu ý: Khi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đv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đv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. Các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BT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/72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(12-14’)</w:t>
            </w:r>
          </w:p>
          <w:p w:rsidR="003D2CFA" w:rsidRPr="003D2CFA" w:rsidRDefault="003D2CFA">
            <w:pPr>
              <w:spacing w:after="0" w:line="34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 w:rsidRPr="003D2CFA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GV chiếu các bài tập lên màn hình.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1/72 (4-5’)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PBT</w:t>
            </w:r>
          </w:p>
          <w:p w:rsidR="003D2CFA" w:rsidRDefault="003D2CFA">
            <w:pPr>
              <w:pStyle w:val="TableParagraph"/>
              <w:spacing w:line="340" w:lineRule="atLeast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/>
                <w:spacing w:val="-4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Củng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cố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cách</w:t>
            </w:r>
            <w:r>
              <w:rPr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tính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cộng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có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spacing w:val="-5"/>
                <w:kern w:val="2"/>
                <w:sz w:val="28"/>
                <w:lang w:val="vi-VN"/>
                <w14:ligatures w14:val="standardContextual"/>
              </w:rPr>
              <w:t>nhớ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PBT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chậm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Soi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Khi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Lưu ý: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2/72(4-5</w:t>
            </w:r>
            <w:proofErr w:type="gram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’)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BC</w:t>
            </w:r>
            <w:proofErr w:type="gramEnd"/>
          </w:p>
          <w:p w:rsidR="003D2CFA" w:rsidRDefault="003D2CFA">
            <w:pPr>
              <w:pStyle w:val="TableParagraph"/>
              <w:spacing w:line="340" w:lineRule="atLeast"/>
              <w:ind w:right="109"/>
              <w:rPr>
                <w:spacing w:val="-18"/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spacing w:val="-18"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/>
                <w:spacing w:val="-18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spacing w:val="-18"/>
                <w:kern w:val="2"/>
                <w:sz w:val="28"/>
                <w:lang w:val="vi-VN"/>
                <w14:ligatures w14:val="standardContextual"/>
              </w:rPr>
              <w:t>Củng cố cách đặt tính ,tính cộng có nhớ 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GV y/c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con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Khi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PT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Khi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.</w:t>
            </w:r>
            <w:proofErr w:type="gram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PT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sang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3/73 (3-4’)</w:t>
            </w:r>
          </w:p>
          <w:p w:rsidR="003D2CFA" w:rsidRDefault="003D2CFA">
            <w:pPr>
              <w:pStyle w:val="TableParagraph"/>
              <w:spacing w:line="340" w:lineRule="atLeast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/>
                <w:spacing w:val="-4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Củng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cố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cách</w:t>
            </w:r>
            <w:r>
              <w:rPr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tính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cộng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có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spacing w:val="-5"/>
                <w:kern w:val="2"/>
                <w:sz w:val="28"/>
                <w:lang w:val="vi-VN"/>
                <w14:ligatures w14:val="standardContextual"/>
              </w:rPr>
              <w:t>nhớ và kèm đv lít.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nháp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chum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chum B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D2CFA" w:rsidRDefault="003D2CFA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340" w:lineRule="atLeast"/>
              <w:rPr>
                <w:kern w:val="2"/>
                <w:sz w:val="28"/>
                <w14:ligatures w14:val="standardContextual"/>
              </w:rPr>
            </w:pPr>
            <w:r>
              <w:rPr>
                <w:kern w:val="2"/>
                <w:sz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Chum</w:t>
            </w:r>
            <w:r>
              <w:rPr>
                <w:rFonts w:ascii="Times New Roman" w:hAnsi="Times New Roman" w:cs="Times New Roman"/>
                <w:spacing w:val="-7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kern w:val="2"/>
                <w:sz w:val="28"/>
                <w14:ligatures w14:val="standardContextual"/>
              </w:rPr>
              <w:t>?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chum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?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ớ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(2-3’)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ơc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nay?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27161F" w:rsidRDefault="0027161F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)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35 +7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 ?</w:t>
            </w:r>
            <w:proofErr w:type="gram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Pr="0027161F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 w:rsidR="0027161F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và thực hiện bộ đồ dùng.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PC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qua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sang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chục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nêu yêu cầu.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con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PT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đv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đv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nháp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Chum B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nhất</w:t>
            </w:r>
            <w:proofErr w:type="spellEnd"/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chum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Chum C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F5FA5" w:rsidRDefault="006F5FA5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chia sẻ.</w:t>
            </w: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3D2CFA" w:rsidRDefault="003D2CF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</w:tc>
      </w:tr>
    </w:tbl>
    <w:p w:rsidR="008B3C52" w:rsidRDefault="003D2CFA"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*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8B3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FA"/>
    <w:rsid w:val="0027161F"/>
    <w:rsid w:val="003D2CFA"/>
    <w:rsid w:val="006F5FA5"/>
    <w:rsid w:val="008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AA9D"/>
  <w15:chartTrackingRefBased/>
  <w15:docId w15:val="{8EF25FFD-D1A6-41E3-96E5-C8887DB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CFA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D2CF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2024-11-11T14:21:00Z</dcterms:created>
  <dcterms:modified xsi:type="dcterms:W3CDTF">2024-11-11T14:26:00Z</dcterms:modified>
</cp:coreProperties>
</file>